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075C">
      <w:r>
        <w:t xml:space="preserve">szablon porozumienia </w:t>
      </w:r>
    </w:p>
    <w:p w:rsidR="00000000" w:rsidRDefault="00420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</w:t>
      </w:r>
    </w:p>
    <w:p w:rsidR="00000000" w:rsidRDefault="00420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 , data)</w:t>
      </w:r>
    </w:p>
    <w:p w:rsidR="00000000" w:rsidRDefault="0042075C"/>
    <w:p w:rsidR="00000000" w:rsidRDefault="0042075C"/>
    <w:p w:rsidR="00000000" w:rsidRDefault="0042075C">
      <w:pPr>
        <w:pStyle w:val="Nagwek1"/>
        <w:rPr>
          <w:u w:val="single"/>
        </w:rPr>
      </w:pPr>
      <w:r>
        <w:rPr>
          <w:u w:val="single"/>
        </w:rPr>
        <w:t>Porozumienie</w:t>
      </w:r>
    </w:p>
    <w:p w:rsidR="00000000" w:rsidRDefault="0042075C">
      <w:pPr>
        <w:pStyle w:val="Tekstpodstawowy2"/>
      </w:pPr>
      <w:r>
        <w:t>zawarte pomiędzy Dyrektorem (Aresztu Śledczego , Zakładu Karnego) w ....................... , a zarząde</w:t>
      </w:r>
      <w:r>
        <w:t xml:space="preserve">m organizacji terenowej NSZZ </w:t>
      </w:r>
      <w:proofErr w:type="spellStart"/>
      <w:r>
        <w:t>FiPW</w:t>
      </w:r>
      <w:proofErr w:type="spellEnd"/>
      <w:r>
        <w:t xml:space="preserve"> w (Areszcie Śledczym , Zakładzie Karnym) w ..................... dotyczące zasad wzajemnego współdziałania i współpracy </w:t>
      </w:r>
    </w:p>
    <w:p w:rsidR="00000000" w:rsidRDefault="0042075C">
      <w:pPr>
        <w:rPr>
          <w:sz w:val="28"/>
        </w:rPr>
      </w:pPr>
    </w:p>
    <w:p w:rsidR="00000000" w:rsidRDefault="0042075C">
      <w:pPr>
        <w:pStyle w:val="Tekstpodstawowy"/>
      </w:pPr>
      <w:r>
        <w:tab/>
        <w:t xml:space="preserve"> W oparciu o artykuł 21 ustawy z dnia 23 maja 1991 roku  „ o związkach zawodowych” (Dz. U. Nr 79 z </w:t>
      </w:r>
      <w:r>
        <w:t>2001r.  Poz. 854 z późniejszymi zmianami) strony zawarły porozumienie o następującej treści:</w:t>
      </w:r>
    </w:p>
    <w:p w:rsidR="00000000" w:rsidRDefault="0042075C">
      <w:pPr>
        <w:pStyle w:val="Tekstpodstawowy"/>
      </w:pPr>
    </w:p>
    <w:p w:rsidR="00000000" w:rsidRDefault="0042075C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rPr>
          <w:sz w:val="28"/>
        </w:rPr>
      </w:pPr>
      <w:r>
        <w:rPr>
          <w:sz w:val="28"/>
        </w:rPr>
        <w:t xml:space="preserve">Dyrektor Aresztu Śledczego (Zakładu Karnego) w ..................................... zaprasza Przewodniczącego terenowej organizacji związkowej </w:t>
      </w:r>
      <w:proofErr w:type="spellStart"/>
      <w:r>
        <w:rPr>
          <w:sz w:val="28"/>
        </w:rPr>
        <w:t>NSZZFiPW</w:t>
      </w:r>
      <w:proofErr w:type="spellEnd"/>
      <w:r>
        <w:rPr>
          <w:sz w:val="28"/>
        </w:rPr>
        <w:t xml:space="preserve"> w .......</w:t>
      </w:r>
      <w:r>
        <w:rPr>
          <w:sz w:val="28"/>
        </w:rPr>
        <w:t>.............................................. lub wyznaczoną przez przewodniczącego osobę na posiedzenia kierownictwa jednostki dotyczące spraw socjalnych , bytowych , pracy i płacy funkcjonariuszy i pracowników.</w:t>
      </w:r>
    </w:p>
    <w:p w:rsidR="00000000" w:rsidRDefault="0042075C">
      <w:pPr>
        <w:rPr>
          <w:sz w:val="28"/>
        </w:rPr>
      </w:pPr>
    </w:p>
    <w:p w:rsidR="00000000" w:rsidRDefault="0042075C">
      <w:pPr>
        <w:pStyle w:val="Tekstpodstawowywcity"/>
      </w:pPr>
      <w:r>
        <w:t xml:space="preserve">2. Przewodniczący organizacji terenowej  </w:t>
      </w:r>
      <w:proofErr w:type="spellStart"/>
      <w:r>
        <w:t>NSZZFiPW</w:t>
      </w:r>
      <w:proofErr w:type="spellEnd"/>
      <w:r>
        <w:t xml:space="preserve"> zaprasza Dyrektora jednostki na zebrania ogólne terenowej  organizacji związkowej oraz może zaprosić na posiedzenia zarządu terenowej organizacji związkowej.</w:t>
      </w:r>
    </w:p>
    <w:p w:rsidR="00000000" w:rsidRDefault="0042075C">
      <w:pPr>
        <w:rPr>
          <w:sz w:val="28"/>
        </w:rPr>
      </w:pPr>
    </w:p>
    <w:p w:rsidR="00000000" w:rsidRDefault="0042075C">
      <w:pPr>
        <w:pStyle w:val="Tekstpodstawowywcity"/>
      </w:pPr>
      <w:r>
        <w:t>3. Uchwały zarządu terenowej organizacji związkowej dotyczące jednostki , w której dział</w:t>
      </w:r>
      <w:r>
        <w:t>a organizacja związkowa przekazywane są Dyrektorowi Jednostki.</w:t>
      </w:r>
    </w:p>
    <w:p w:rsidR="00000000" w:rsidRDefault="0042075C">
      <w:pPr>
        <w:rPr>
          <w:sz w:val="28"/>
        </w:rPr>
      </w:pPr>
    </w:p>
    <w:p w:rsidR="00000000" w:rsidRDefault="0042075C">
      <w:pPr>
        <w:pStyle w:val="Tekstpodstawowywcity"/>
      </w:pPr>
      <w:r>
        <w:t>4. W kontaktach z kierownictwem jednostki i przedstawicielami kierownictwa jednostki (w rozmowach , spotkaniach, konsultacjach , uzgodnieniach) zarząd terenowy reprezentuje co najmniej dwóch c</w:t>
      </w:r>
      <w:r>
        <w:t>złonków zarządu terenowego , z których jeden jest przewodniczącym lub wiceprzewodniczącym terenowej organizacji związkowej.</w:t>
      </w:r>
    </w:p>
    <w:p w:rsidR="00000000" w:rsidRDefault="0042075C">
      <w:pPr>
        <w:ind w:left="180" w:hanging="180"/>
        <w:rPr>
          <w:sz w:val="28"/>
        </w:rPr>
      </w:pP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 xml:space="preserve">5. Siedzibą zarządu terenowego jest pomieszczenie biurowe, usytuowane na terenie jednostki , w miejscu ogólnie dostępnym dla ogółu </w:t>
      </w:r>
      <w:r>
        <w:rPr>
          <w:sz w:val="28"/>
        </w:rPr>
        <w:t>funkcjonariuszy , udostępnione związkowi na podstawie umowy użyczenia.</w:t>
      </w:r>
    </w:p>
    <w:p w:rsidR="00000000" w:rsidRDefault="0042075C">
      <w:pPr>
        <w:ind w:left="180" w:hanging="180"/>
        <w:rPr>
          <w:sz w:val="28"/>
        </w:rPr>
      </w:pPr>
    </w:p>
    <w:p w:rsidR="00000000" w:rsidRDefault="0042075C">
      <w:pPr>
        <w:ind w:left="180" w:hanging="180"/>
        <w:rPr>
          <w:sz w:val="28"/>
        </w:rPr>
      </w:pP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>7. Formy wzajemnych kontaktów przedstawicieli zarządu terenowego organizacji związkowej z przedstawicielami kierownictwa jednostki w sprawach dotyczących niżej wymienionych tematów za</w:t>
      </w:r>
      <w:r>
        <w:rPr>
          <w:sz w:val="28"/>
        </w:rPr>
        <w:t xml:space="preserve">warte są w załącznikach do porozumienia. W sprawach wymienionych poniżej dyrektor </w:t>
      </w:r>
      <w:r>
        <w:rPr>
          <w:sz w:val="28"/>
        </w:rPr>
        <w:lastRenderedPageBreak/>
        <w:t>powołuje komisje lub zespoły problemowe , w których uczestniczą z głosem opiniodawczym, przedstawiciele zarządu terenowego. Komisje wypracowują regulaminy swojej pracy, które</w:t>
      </w:r>
      <w:r>
        <w:rPr>
          <w:sz w:val="28"/>
        </w:rPr>
        <w:t xml:space="preserve"> zatwierdza dyrektor.</w:t>
      </w:r>
    </w:p>
    <w:p w:rsidR="00000000" w:rsidRDefault="0042075C">
      <w:pPr>
        <w:ind w:left="180" w:hanging="180"/>
        <w:rPr>
          <w:sz w:val="28"/>
        </w:rPr>
      </w:pP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 xml:space="preserve">- załącznik nr 1 </w:t>
      </w:r>
    </w:p>
    <w:p w:rsidR="00000000" w:rsidRDefault="0042075C">
      <w:pPr>
        <w:pStyle w:val="Nagwek2"/>
      </w:pPr>
      <w:r>
        <w:t>Przydział lokali funkcyjnych</w:t>
      </w: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 xml:space="preserve">- załącznik nr 2 </w:t>
      </w:r>
    </w:p>
    <w:p w:rsidR="00000000" w:rsidRDefault="0042075C">
      <w:pPr>
        <w:pStyle w:val="Nagwek2"/>
      </w:pPr>
      <w:r>
        <w:t>Przydział pomocy finansowej na budownictwo mieszkaniowe</w:t>
      </w: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 xml:space="preserve">- załącznik nr 3 </w:t>
      </w:r>
    </w:p>
    <w:p w:rsidR="00000000" w:rsidRDefault="0042075C">
      <w:pPr>
        <w:pStyle w:val="Tekstpodstawowywcity2"/>
      </w:pPr>
      <w:r>
        <w:t>Przydział wczasów i koloni , uzgadnianie terminów urlopów wypoczynkowych</w:t>
      </w: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>- załącznik nr 4</w:t>
      </w:r>
    </w:p>
    <w:p w:rsidR="00000000" w:rsidRDefault="0042075C">
      <w:pPr>
        <w:pStyle w:val="Nagwek2"/>
      </w:pPr>
      <w:r>
        <w:t>Udzi</w:t>
      </w:r>
      <w:r>
        <w:t xml:space="preserve">ał przedstawicieli związku zawodowego w postępowaniu dyscyplinarnym   </w:t>
      </w: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>- załącznik nr 5</w:t>
      </w:r>
    </w:p>
    <w:p w:rsidR="00000000" w:rsidRDefault="0042075C">
      <w:pPr>
        <w:pStyle w:val="Nagwek2"/>
      </w:pPr>
      <w:r>
        <w:t>Nadzór nad naliczaniem i zwrotem nadgodzin</w:t>
      </w: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>-załącznik nr 6</w:t>
      </w:r>
    </w:p>
    <w:p w:rsidR="00000000" w:rsidRDefault="0042075C">
      <w:pPr>
        <w:pStyle w:val="Tekstpodstawowy"/>
        <w:ind w:left="180"/>
      </w:pPr>
      <w:r>
        <w:t>Udział przedstawicieli związku zawodowego w kontroli wydatków ponoszonych na poprawę warunków pracy funkcjona</w:t>
      </w:r>
      <w:r>
        <w:t>riuszy i pracowników.</w:t>
      </w:r>
    </w:p>
    <w:p w:rsidR="00000000" w:rsidRDefault="0042075C">
      <w:pPr>
        <w:rPr>
          <w:sz w:val="28"/>
        </w:rPr>
      </w:pPr>
      <w:r>
        <w:rPr>
          <w:sz w:val="28"/>
        </w:rPr>
        <w:t>- załącznik nr 7</w:t>
      </w:r>
    </w:p>
    <w:p w:rsidR="00000000" w:rsidRDefault="0042075C">
      <w:pPr>
        <w:pStyle w:val="Tekstpodstawowywcity2"/>
      </w:pPr>
      <w:r>
        <w:t>Udział przedstawicieli związku zawodowego w postępowaniu związanym z przydzielaniem nagród , dodatków do uposażenia, zapomóg.</w:t>
      </w:r>
    </w:p>
    <w:p w:rsidR="00000000" w:rsidRDefault="0042075C">
      <w:pPr>
        <w:rPr>
          <w:sz w:val="28"/>
        </w:rPr>
      </w:pPr>
    </w:p>
    <w:p w:rsidR="00000000" w:rsidRDefault="0042075C">
      <w:pPr>
        <w:pStyle w:val="Tekstpodstawowywcity"/>
      </w:pPr>
      <w:r>
        <w:t xml:space="preserve">8. Kierownictwo jednostki kontaktuje się z zarządem zakładowym w dniach i godzinach pracy </w:t>
      </w:r>
      <w:r>
        <w:t>administracji jednostki.</w:t>
      </w:r>
    </w:p>
    <w:p w:rsidR="00000000" w:rsidRDefault="0042075C">
      <w:pPr>
        <w:pStyle w:val="Tekstpodstawowywcity"/>
      </w:pPr>
    </w:p>
    <w:p w:rsidR="00000000" w:rsidRDefault="0042075C">
      <w:pPr>
        <w:pStyle w:val="Tekstpodstawowywcity"/>
      </w:pPr>
      <w:r>
        <w:t xml:space="preserve">9. W szczególnych wypadkach przedstawiciele zarządu terenowego mogą omówić kwestie wymienione  załącznikach z dyrektorem jednostki.  </w:t>
      </w:r>
    </w:p>
    <w:p w:rsidR="00000000" w:rsidRDefault="0042075C">
      <w:pPr>
        <w:ind w:left="180" w:hanging="180"/>
        <w:rPr>
          <w:sz w:val="28"/>
        </w:rPr>
      </w:pP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>10. Niniejsze porozumienie może być uzupełnione lub zmienione na wniosek każdej ze stron w tryb</w:t>
      </w:r>
      <w:r>
        <w:rPr>
          <w:sz w:val="28"/>
        </w:rPr>
        <w:t>ie negocjacji.</w:t>
      </w:r>
    </w:p>
    <w:p w:rsidR="00000000" w:rsidRDefault="0042075C">
      <w:pPr>
        <w:ind w:left="180" w:hanging="180"/>
        <w:rPr>
          <w:sz w:val="28"/>
        </w:rPr>
      </w:pP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>11. Porozumienie w chodzi w życie z dniem podpisania.</w:t>
      </w:r>
    </w:p>
    <w:p w:rsidR="00000000" w:rsidRDefault="0042075C">
      <w:pPr>
        <w:ind w:left="180" w:hanging="180"/>
        <w:rPr>
          <w:sz w:val="28"/>
        </w:rPr>
      </w:pP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>Podpisy:</w:t>
      </w: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 xml:space="preserve">Przedstawiciele TOZ </w:t>
      </w:r>
      <w:proofErr w:type="spellStart"/>
      <w:r>
        <w:rPr>
          <w:sz w:val="28"/>
        </w:rPr>
        <w:t>NSZZFiPW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 Jednostki</w:t>
      </w:r>
    </w:p>
    <w:p w:rsidR="00000000" w:rsidRDefault="0042075C">
      <w:pPr>
        <w:ind w:left="180" w:hanging="180"/>
        <w:rPr>
          <w:sz w:val="28"/>
        </w:rPr>
      </w:pPr>
      <w:r>
        <w:rPr>
          <w:sz w:val="28"/>
        </w:rPr>
        <w:t>(przewodniczący i wiceprzewodniczący )</w:t>
      </w:r>
    </w:p>
    <w:p w:rsidR="00000000" w:rsidRDefault="0042075C">
      <w:pPr>
        <w:rPr>
          <w:sz w:val="28"/>
        </w:rPr>
      </w:pPr>
      <w:r>
        <w:rPr>
          <w:sz w:val="28"/>
        </w:rPr>
        <w:t>1. ....................................................................</w:t>
      </w:r>
      <w:r>
        <w:rPr>
          <w:sz w:val="28"/>
        </w:rPr>
        <w:tab/>
      </w:r>
      <w:r>
        <w:rPr>
          <w:sz w:val="28"/>
        </w:rPr>
        <w:tab/>
        <w:t>.............</w:t>
      </w:r>
      <w:r>
        <w:rPr>
          <w:sz w:val="28"/>
        </w:rPr>
        <w:t>.........................</w:t>
      </w:r>
    </w:p>
    <w:p w:rsidR="00000000" w:rsidRDefault="0042075C">
      <w:pPr>
        <w:rPr>
          <w:sz w:val="28"/>
        </w:rPr>
      </w:pPr>
    </w:p>
    <w:p w:rsidR="0042075C" w:rsidRDefault="0042075C">
      <w:pPr>
        <w:rPr>
          <w:sz w:val="28"/>
        </w:rPr>
      </w:pPr>
      <w:r>
        <w:rPr>
          <w:sz w:val="28"/>
        </w:rPr>
        <w:t xml:space="preserve">2. .....................................................................  </w:t>
      </w:r>
    </w:p>
    <w:sectPr w:rsidR="0042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1C9A"/>
    <w:multiLevelType w:val="hybridMultilevel"/>
    <w:tmpl w:val="A26EC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287968"/>
    <w:rsid w:val="00287968"/>
    <w:rsid w:val="0042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180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  <w:style w:type="paragraph" w:styleId="Tekstpodstawowywcity">
    <w:name w:val="Body Text Indent"/>
    <w:basedOn w:val="Normalny"/>
    <w:semiHidden/>
    <w:pPr>
      <w:ind w:left="180" w:hanging="180"/>
    </w:pPr>
    <w:rPr>
      <w:sz w:val="28"/>
    </w:rPr>
  </w:style>
  <w:style w:type="paragraph" w:styleId="Tekstpodstawowywcity2">
    <w:name w:val="Body Text Indent 2"/>
    <w:basedOn w:val="Normalny"/>
    <w:semiHidden/>
    <w:pPr>
      <w:ind w:left="180"/>
    </w:pPr>
    <w:rPr>
      <w:sz w:val="28"/>
    </w:rPr>
  </w:style>
  <w:style w:type="paragraph" w:styleId="Tekstpodstawowy2">
    <w:name w:val="Body Text 2"/>
    <w:basedOn w:val="Normalny"/>
    <w:semiHidden/>
    <w:pPr>
      <w:jc w:val="center"/>
    </w:pPr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porozumienia </vt:lpstr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porozumienia</dc:title>
  <dc:creator>Jerzy Kaczmarek</dc:creator>
  <cp:lastModifiedBy>Darek</cp:lastModifiedBy>
  <cp:revision>2</cp:revision>
  <cp:lastPrinted>2003-04-19T12:54:00Z</cp:lastPrinted>
  <dcterms:created xsi:type="dcterms:W3CDTF">2013-02-07T07:17:00Z</dcterms:created>
  <dcterms:modified xsi:type="dcterms:W3CDTF">2013-02-07T07:17:00Z</dcterms:modified>
</cp:coreProperties>
</file>